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51"/>
        <w:tblW w:w="9780" w:type="dxa"/>
        <w:tblLayout w:type="fixed"/>
        <w:tblLook w:val="04A0" w:firstRow="1" w:lastRow="0" w:firstColumn="1" w:lastColumn="0" w:noHBand="0" w:noVBand="1"/>
      </w:tblPr>
      <w:tblGrid>
        <w:gridCol w:w="4980"/>
        <w:gridCol w:w="4800"/>
      </w:tblGrid>
      <w:tr w:rsidR="00F96568">
        <w:tc>
          <w:tcPr>
            <w:tcW w:w="4979" w:type="dxa"/>
          </w:tcPr>
          <w:p w:rsidR="00F96568" w:rsidRDefault="00F96568" w:rsidP="00B33914">
            <w:pPr>
              <w:widowControl w:val="0"/>
              <w:tabs>
                <w:tab w:val="left" w:pos="3402"/>
              </w:tabs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ar-SA"/>
              </w:rPr>
            </w:pPr>
            <w:bookmarkStart w:id="0" w:name="_GoBack_Копия_1_Копия_1"/>
            <w:bookmarkEnd w:id="0"/>
          </w:p>
        </w:tc>
        <w:tc>
          <w:tcPr>
            <w:tcW w:w="4800" w:type="dxa"/>
          </w:tcPr>
          <w:p w:rsidR="00F96568" w:rsidRDefault="00F96568">
            <w:pPr>
              <w:widowControl w:val="0"/>
              <w:shd w:val="clear" w:color="auto" w:fill="FFFFFF"/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96568" w:rsidRDefault="00F96568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ar-SA"/>
        </w:rPr>
      </w:pPr>
    </w:p>
    <w:p w:rsidR="00F96568" w:rsidRDefault="00B339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:rsidR="00F96568" w:rsidRDefault="00B339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Главном управлении МЧС России по г. Санкт-Петербургу </w:t>
      </w:r>
    </w:p>
    <w:p w:rsidR="00F96568" w:rsidRDefault="00B339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 квартал 2024 года</w:t>
      </w:r>
    </w:p>
    <w:p w:rsidR="00F96568" w:rsidRDefault="00F96568">
      <w:pPr>
        <w:spacing w:after="0" w:line="240" w:lineRule="auto"/>
        <w:jc w:val="center"/>
        <w:rPr>
          <w:rFonts w:ascii="Times New Roman" w:hAnsi="Times New Roman"/>
        </w:rPr>
      </w:pPr>
    </w:p>
    <w:p w:rsidR="00F96568" w:rsidRDefault="00B339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второй квартал 2024 года в Главное управление МЧС России по                             г. Санкт-Петербургу (далее – Главное управление) поступило 1715 обращений граждан (за аналогичный период прошлого года (далее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– АППГ)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- 1534 обращения, увеличение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11 %), из них рассмотренных с нарушением срока 0 обращений (АППГ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- 0).</w:t>
      </w:r>
    </w:p>
    <w:p w:rsidR="00F96568" w:rsidRDefault="00B339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ФГКУ «СЗРПСО МЧС России», ФГБУ СЭУ ФПС ИПЛ по                                           г. Санкт-Петербургу обращения граждан не поступали, что аналогично             АППГ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 0.</w:t>
      </w:r>
    </w:p>
    <w:p w:rsidR="00F96568" w:rsidRDefault="00B339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ращения граждан поступали:</w:t>
      </w:r>
    </w:p>
    <w:p w:rsidR="00F96568" w:rsidRDefault="00B339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официальный сайт МЧС России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 1238 (АППГ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 986, увеличение                  на 20 %);</w:t>
      </w:r>
    </w:p>
    <w:p w:rsidR="00F96568" w:rsidRDefault="00B33914">
      <w:pPr>
        <w:spacing w:after="0" w:line="24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МЭДО – 127 (АППГ – 21, увеличение в 6 раз);</w:t>
      </w:r>
    </w:p>
    <w:p w:rsidR="00F96568" w:rsidRDefault="00B33914">
      <w:pPr>
        <w:spacing w:after="0" w:line="240" w:lineRule="auto"/>
        <w:ind w:right="-57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посредством письменных обращений – 350 (АППГ – 537, уменьшение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на 35 %).</w:t>
      </w:r>
    </w:p>
    <w:p w:rsidR="00F96568" w:rsidRDefault="00B339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личном приеме руководством Главного управления было принято 5 граждан (АППГ – 1, увеличение в 4 раза).</w:t>
      </w:r>
    </w:p>
    <w:p w:rsidR="00F96568" w:rsidRDefault="00B33914">
      <w:pPr>
        <w:shd w:val="clear" w:color="auto" w:fill="FFFFFF"/>
        <w:spacing w:after="0"/>
        <w:ind w:firstLine="709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89"/>
        <w:gridCol w:w="1123"/>
        <w:gridCol w:w="1701"/>
      </w:tblGrid>
      <w:tr w:rsidR="00F96568" w:rsidTr="00B33914">
        <w:trPr>
          <w:trHeight w:val="1695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Удельный показатель к общему количеству 2023/ 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F96568" w:rsidTr="00B33914">
        <w:trPr>
          <w:trHeight w:val="481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6568" w:rsidTr="00B33914">
        <w:trPr>
          <w:trHeight w:val="4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+ 22 %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65 % / 71 %</w:t>
            </w:r>
          </w:p>
        </w:tc>
      </w:tr>
      <w:tr w:rsidR="00F96568" w:rsidTr="00B33914">
        <w:trPr>
          <w:trHeight w:val="4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31,7 % / 25 %</w:t>
            </w:r>
          </w:p>
        </w:tc>
      </w:tr>
      <w:tr w:rsidR="00F96568" w:rsidTr="00B33914">
        <w:trPr>
          <w:trHeight w:val="44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+ 36 %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2 % / 3 %</w:t>
            </w:r>
          </w:p>
        </w:tc>
      </w:tr>
      <w:tr w:rsidR="00F96568" w:rsidTr="00B3391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аппарата Президента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- 44 %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1 % / 0,5 %</w:t>
            </w:r>
          </w:p>
        </w:tc>
      </w:tr>
      <w:tr w:rsidR="00F96568" w:rsidTr="00B3391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+ 40 %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0,3 % / 0, 5%</w:t>
            </w:r>
          </w:p>
        </w:tc>
      </w:tr>
    </w:tbl>
    <w:p w:rsidR="00F96568" w:rsidRDefault="00B33914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За 2 квартал 2024 года, по сравнению с АППГ, можно отметить:</w:t>
      </w:r>
    </w:p>
    <w:p w:rsidR="00F96568" w:rsidRDefault="00B3391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увеличение анонимных обращений (с 18 до 26);</w:t>
      </w:r>
    </w:p>
    <w:p w:rsidR="00F96568" w:rsidRDefault="00B33914">
      <w:pPr>
        <w:spacing w:after="0" w:line="240" w:lineRule="auto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уменьшение повто</w:t>
      </w:r>
      <w:r>
        <w:rPr>
          <w:rFonts w:ascii="Times New Roman" w:hAnsi="Times New Roman" w:cs="Times New Roman"/>
          <w:sz w:val="28"/>
          <w:szCs w:val="28"/>
        </w:rPr>
        <w:t>рных обращений (с 18 до 6);</w:t>
      </w:r>
    </w:p>
    <w:p w:rsidR="00F96568" w:rsidRDefault="00B33914">
      <w:pPr>
        <w:spacing w:after="0" w:line="240" w:lineRule="auto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уменьшение коллективных обращений (с 41 до 23);</w:t>
      </w:r>
    </w:p>
    <w:p w:rsidR="00F96568" w:rsidRDefault="00B33914">
      <w:pPr>
        <w:spacing w:after="0" w:line="240" w:lineRule="auto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неоднократных обращений (с 16 до 38).</w:t>
      </w:r>
    </w:p>
    <w:p w:rsidR="00F96568" w:rsidRDefault="00B33914">
      <w:pPr>
        <w:spacing w:after="0" w:line="240" w:lineRule="auto"/>
        <w:ind w:right="57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Причина увеличения неоднократн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ых обращений объясняется тем, что граждане направляют свои обращения по вопросам, </w:t>
      </w:r>
      <w:r>
        <w:rPr>
          <w:rFonts w:ascii="Times New Roman" w:eastAsia="Calibri" w:hAnsi="Times New Roman" w:cs="Times New Roman"/>
          <w:sz w:val="28"/>
          <w:szCs w:val="28"/>
        </w:rPr>
        <w:t>на которые ранее получили не полные ответы на поставленные вопросы.</w:t>
      </w:r>
    </w:p>
    <w:p w:rsidR="00F96568" w:rsidRDefault="00B33914">
      <w:pPr>
        <w:tabs>
          <w:tab w:val="left" w:pos="720"/>
        </w:tabs>
        <w:spacing w:after="0" w:line="240" w:lineRule="auto"/>
        <w:ind w:right="113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Наибольшее количество обращений граждан за 2 квартал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поступало по вопросам:</w:t>
      </w:r>
    </w:p>
    <w:p w:rsidR="00F96568" w:rsidRDefault="00B3391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ar-SA"/>
        </w:rPr>
        <w:t>Противопожарной службы (соблюдение норм противопожарной безопа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ar-SA"/>
        </w:rPr>
        <w:t>сности и разъяснению требований по пожарной безопасности)</w:t>
      </w:r>
      <w:r>
        <w:rPr>
          <w:rFonts w:ascii="Times New Roman" w:eastAsia="Calibri" w:hAnsi="Times New Roman" w:cs="Times New Roman"/>
          <w:sz w:val="28"/>
          <w:szCs w:val="28"/>
        </w:rPr>
        <w:t>.  В основном это жалобы на нарушение различных требований пожарной безопасности в жилых многоквартирных домах,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к противопожарным проездам, получении разъяснений нормативно-правовых документов.  </w:t>
      </w:r>
    </w:p>
    <w:p w:rsidR="00F96568" w:rsidRDefault="00B3391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Государственной инспекции по маломерным судам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(ГИМС) – в основном, это обращения – запросы финансовых управляющих                                   и граждан о наличии или отсутствии зарегистрированных                          маломерных судов. Количество таких обращений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увеличилось,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в связи с началом работы Единой информационной системы ЦГУ ГИМС             МЧС России.</w:t>
      </w:r>
    </w:p>
    <w:p w:rsidR="00F96568" w:rsidRDefault="00B3391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чрезвычайных ситуаций природного и                   техногенного характера, преодоление последствий. В основном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это вопросы о получении разъяснений действий при возникновении катастрофы.</w:t>
      </w:r>
    </w:p>
    <w:p w:rsidR="00F96568" w:rsidRDefault="00B3391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Гражданская оборона, территориальная оборона (Содержание и обслуживание защитных сооружений гражданской обороны и противорадиационных укрытий (ЗСГО и ПРУ)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просьбами предоставить данные о нахождении и состоянии защитных сооружений гражданской обороны.</w:t>
      </w:r>
    </w:p>
    <w:p w:rsidR="00F96568" w:rsidRDefault="00B3391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237"/>
        <w:gridCol w:w="1211"/>
        <w:gridCol w:w="1132"/>
        <w:gridCol w:w="1211"/>
        <w:gridCol w:w="1702"/>
      </w:tblGrid>
      <w:tr w:rsidR="00F96568" w:rsidTr="00B33914">
        <w:trPr>
          <w:trHeight w:val="1590"/>
          <w:tblHeader/>
        </w:trPr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F96568" w:rsidRDefault="00F9656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 23/24</w:t>
            </w:r>
          </w:p>
        </w:tc>
      </w:tr>
      <w:tr w:rsidR="00F96568" w:rsidTr="00B33914">
        <w:trPr>
          <w:trHeight w:val="210"/>
        </w:trPr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96568" w:rsidTr="00B33914">
        <w:trPr>
          <w:trHeight w:val="31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+ 7,5 %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 / 5 %</w:t>
            </w:r>
          </w:p>
        </w:tc>
      </w:tr>
      <w:tr w:rsidR="00F96568" w:rsidTr="00B33914">
        <w:trPr>
          <w:trHeight w:val="49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  <w:p w:rsidR="00F96568" w:rsidRDefault="00F9656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+ 6 %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14 % / 13 %</w:t>
            </w:r>
          </w:p>
        </w:tc>
      </w:tr>
      <w:tr w:rsidR="00F96568" w:rsidTr="00B33914">
        <w:trPr>
          <w:trHeight w:val="61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+ 92 %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1 % / 1,5 %</w:t>
            </w:r>
          </w:p>
        </w:tc>
      </w:tr>
      <w:tr w:rsidR="00F96568" w:rsidTr="00B33914">
        <w:trPr>
          <w:trHeight w:val="61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Даны разъяснения по деятельности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МЧС России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+ 7,5 %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71 % / 68 %</w:t>
            </w:r>
          </w:p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568" w:rsidTr="00B33914">
        <w:trPr>
          <w:trHeight w:val="61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- 63 %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5  %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1 %</w:t>
            </w:r>
          </w:p>
          <w:p w:rsidR="00F96568" w:rsidRDefault="00F965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568" w:rsidTr="00B33914">
        <w:trPr>
          <w:trHeight w:val="42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- 31%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6 % / 3,5 %</w:t>
            </w:r>
          </w:p>
        </w:tc>
      </w:tr>
      <w:tr w:rsidR="00F96568" w:rsidTr="00B33914">
        <w:trPr>
          <w:trHeight w:val="42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Находятся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68" w:rsidRDefault="00B3391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96568" w:rsidRDefault="00F96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F96568" w:rsidRDefault="00F96568">
      <w:pPr>
        <w:shd w:val="clear" w:color="auto" w:fill="FFFFFF"/>
        <w:spacing w:after="0" w:line="240" w:lineRule="auto"/>
        <w:jc w:val="both"/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68" w:rsidRDefault="00F96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96568" w:rsidSect="00B33914">
      <w:headerReference w:type="default" r:id="rId7"/>
      <w:pgSz w:w="11906" w:h="16838"/>
      <w:pgMar w:top="1134" w:right="561" w:bottom="1134" w:left="1928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14" w:rsidRDefault="00B33914" w:rsidP="00B33914">
      <w:pPr>
        <w:spacing w:after="0" w:line="240" w:lineRule="auto"/>
      </w:pPr>
      <w:r>
        <w:separator/>
      </w:r>
    </w:p>
  </w:endnote>
  <w:endnote w:type="continuationSeparator" w:id="0">
    <w:p w:rsidR="00B33914" w:rsidRDefault="00B33914" w:rsidP="00B3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14" w:rsidRDefault="00B33914" w:rsidP="00B33914">
      <w:pPr>
        <w:spacing w:after="0" w:line="240" w:lineRule="auto"/>
      </w:pPr>
      <w:r>
        <w:separator/>
      </w:r>
    </w:p>
  </w:footnote>
  <w:footnote w:type="continuationSeparator" w:id="0">
    <w:p w:rsidR="00B33914" w:rsidRDefault="00B33914" w:rsidP="00B3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14" w:rsidRDefault="00B33914">
    <w:pPr>
      <w:pStyle w:val="a4"/>
      <w:jc w:val="center"/>
    </w:pPr>
  </w:p>
  <w:p w:rsidR="00B33914" w:rsidRDefault="00B33914">
    <w:pPr>
      <w:pStyle w:val="a4"/>
      <w:jc w:val="center"/>
    </w:pPr>
  </w:p>
  <w:p w:rsidR="00B33914" w:rsidRDefault="00B339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68"/>
    <w:rsid w:val="00B33914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4A99D"/>
  <w15:docId w15:val="{C9C6EA18-EDC2-47DF-9AC4-3F8F7243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A7E06"/>
  </w:style>
  <w:style w:type="character" w:customStyle="1" w:styleId="1">
    <w:name w:val="Верхний колонтитул Знак1"/>
    <w:basedOn w:val="a0"/>
    <w:uiPriority w:val="99"/>
    <w:semiHidden/>
    <w:qFormat/>
    <w:rsid w:val="006A7E06"/>
  </w:style>
  <w:style w:type="character" w:customStyle="1" w:styleId="a5">
    <w:name w:val="Нижний колонтитул Знак"/>
    <w:basedOn w:val="a0"/>
    <w:link w:val="a6"/>
    <w:uiPriority w:val="99"/>
    <w:qFormat/>
    <w:rsid w:val="006A7E06"/>
  </w:style>
  <w:style w:type="character" w:customStyle="1" w:styleId="10">
    <w:name w:val="Нижний колонтитул Знак1"/>
    <w:basedOn w:val="a0"/>
    <w:uiPriority w:val="99"/>
    <w:semiHidden/>
    <w:qFormat/>
    <w:rsid w:val="006A7E06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6A7E06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qFormat/>
    <w:rsid w:val="006A7E06"/>
    <w:rPr>
      <w:rFonts w:ascii="Segoe UI" w:hAnsi="Segoe UI" w:cs="Segoe UI"/>
      <w:sz w:val="18"/>
      <w:szCs w:val="18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A7E0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6A7E0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6A7E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D587-6523-4803-A48D-14871197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Крохичева Валентина Евгеньевна</dc:creator>
  <dc:description/>
  <cp:lastModifiedBy>User</cp:lastModifiedBy>
  <cp:revision>5</cp:revision>
  <cp:lastPrinted>2024-07-25T14:44:00Z</cp:lastPrinted>
  <dcterms:created xsi:type="dcterms:W3CDTF">2024-07-25T11:50:00Z</dcterms:created>
  <dcterms:modified xsi:type="dcterms:W3CDTF">2024-07-25T14:44:00Z</dcterms:modified>
  <dc:language>ru-RU</dc:language>
</cp:coreProperties>
</file>